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41" w:rsidRPr="00E62358" w:rsidRDefault="00453241" w:rsidP="00453241">
      <w:pPr>
        <w:ind w:right="450"/>
        <w:jc w:val="center"/>
        <w:rPr>
          <w:rFonts w:ascii="Telegraph" w:hAnsi="Telegraph" w:cs="B Nazanin"/>
          <w:b/>
          <w:bCs/>
          <w:color w:val="004455"/>
          <w:sz w:val="28"/>
          <w:szCs w:val="28"/>
          <w:rtl/>
          <w:lang w:bidi="fa-IR"/>
        </w:rPr>
      </w:pPr>
      <w:r w:rsidRPr="00E62358">
        <w:rPr>
          <w:rFonts w:ascii="Telegraph" w:hAnsi="Telegraph" w:cs="B Nazanin"/>
          <w:b/>
          <w:bCs/>
          <w:color w:val="004455"/>
          <w:sz w:val="28"/>
          <w:szCs w:val="28"/>
          <w:rtl/>
          <w:lang w:bidi="fa-IR"/>
        </w:rPr>
        <w:t>«اسناد نمونه مصوب»</w:t>
      </w:r>
    </w:p>
    <w:p w:rsidR="00453241" w:rsidRPr="00E62358" w:rsidRDefault="00453241" w:rsidP="00453241">
      <w:pPr>
        <w:ind w:right="450"/>
        <w:jc w:val="center"/>
        <w:rPr>
          <w:rFonts w:ascii="Telegraph" w:hAnsi="Telegraph" w:cs="B Nazanin"/>
          <w:color w:val="A6A6A6" w:themeColor="background1" w:themeShade="A6"/>
          <w:sz w:val="28"/>
          <w:szCs w:val="28"/>
          <w:rtl/>
          <w:lang w:bidi="fa-IR"/>
        </w:rPr>
      </w:pPr>
      <w:r w:rsidRPr="00E62358">
        <w:rPr>
          <w:rFonts w:ascii="Telegraph" w:hAnsi="Telegraph" w:cs="B Nazanin"/>
          <w:color w:val="A6A6A6" w:themeColor="background1" w:themeShade="A6"/>
          <w:rtl/>
          <w:lang w:bidi="fa-IR"/>
        </w:rPr>
        <w:t>«تعهدنامه رسم</w:t>
      </w:r>
      <w:r w:rsidRPr="00E62358">
        <w:rPr>
          <w:rFonts w:ascii="Telegraph" w:hAnsi="Telegraph" w:cs="B Nazanin" w:hint="cs"/>
          <w:color w:val="A6A6A6" w:themeColor="background1" w:themeShade="A6"/>
          <w:rtl/>
          <w:lang w:bidi="fa-IR"/>
        </w:rPr>
        <w:t>ی</w:t>
      </w:r>
      <w:r w:rsidRPr="00E62358">
        <w:rPr>
          <w:rFonts w:ascii="Telegraph" w:hAnsi="Telegraph" w:cs="B Nazanin"/>
          <w:color w:val="A6A6A6" w:themeColor="background1" w:themeShade="A6"/>
          <w:rtl/>
          <w:lang w:bidi="fa-IR"/>
        </w:rPr>
        <w:t xml:space="preserve"> اعضا</w:t>
      </w:r>
      <w:r w:rsidRPr="00E62358">
        <w:rPr>
          <w:rFonts w:ascii="Telegraph" w:hAnsi="Telegraph" w:cs="B Nazanin" w:hint="cs"/>
          <w:color w:val="A6A6A6" w:themeColor="background1" w:themeShade="A6"/>
          <w:rtl/>
          <w:lang w:bidi="fa-IR"/>
        </w:rPr>
        <w:t>ی</w:t>
      </w:r>
      <w:r w:rsidRPr="00E62358">
        <w:rPr>
          <w:rFonts w:ascii="Telegraph" w:hAnsi="Telegraph" w:cs="B Nazanin"/>
          <w:color w:val="A6A6A6" w:themeColor="background1" w:themeShade="A6"/>
          <w:rtl/>
          <w:lang w:bidi="fa-IR"/>
        </w:rPr>
        <w:t xml:space="preserve"> (کارگزاران) شرکت مرکز مبادله ارز و طلا</w:t>
      </w:r>
      <w:r w:rsidRPr="00E62358">
        <w:rPr>
          <w:rFonts w:ascii="Telegraph" w:hAnsi="Telegraph" w:cs="B Nazanin" w:hint="cs"/>
          <w:color w:val="A6A6A6" w:themeColor="background1" w:themeShade="A6"/>
          <w:rtl/>
          <w:lang w:bidi="fa-IR"/>
        </w:rPr>
        <w:t>ی</w:t>
      </w:r>
      <w:r w:rsidRPr="00E62358">
        <w:rPr>
          <w:rFonts w:ascii="Telegraph" w:hAnsi="Telegraph" w:cs="B Nazanin"/>
          <w:color w:val="A6A6A6" w:themeColor="background1" w:themeShade="A6"/>
          <w:rtl/>
          <w:lang w:bidi="fa-IR"/>
        </w:rPr>
        <w:t xml:space="preserve"> ا</w:t>
      </w:r>
      <w:r w:rsidRPr="00E62358">
        <w:rPr>
          <w:rFonts w:ascii="Telegraph" w:hAnsi="Telegraph" w:cs="B Nazanin" w:hint="cs"/>
          <w:color w:val="A6A6A6" w:themeColor="background1" w:themeShade="A6"/>
          <w:rtl/>
          <w:lang w:bidi="fa-IR"/>
        </w:rPr>
        <w:t>ی</w:t>
      </w:r>
      <w:r w:rsidRPr="00E62358">
        <w:rPr>
          <w:rFonts w:ascii="Telegraph" w:hAnsi="Telegraph" w:cs="B Nazanin" w:hint="eastAsia"/>
          <w:color w:val="A6A6A6" w:themeColor="background1" w:themeShade="A6"/>
          <w:rtl/>
          <w:lang w:bidi="fa-IR"/>
        </w:rPr>
        <w:t>ران</w:t>
      </w:r>
      <w:r w:rsidRPr="00E62358">
        <w:rPr>
          <w:rFonts w:ascii="Telegraph" w:hAnsi="Telegraph" w:cs="B Nazanin"/>
          <w:color w:val="A6A6A6" w:themeColor="background1" w:themeShade="A6"/>
          <w:rtl/>
          <w:lang w:bidi="fa-IR"/>
        </w:rPr>
        <w:t xml:space="preserve"> (سهام</w:t>
      </w:r>
      <w:r w:rsidRPr="00E62358">
        <w:rPr>
          <w:rFonts w:ascii="Telegraph" w:hAnsi="Telegraph" w:cs="B Nazanin" w:hint="cs"/>
          <w:color w:val="A6A6A6" w:themeColor="background1" w:themeShade="A6"/>
          <w:rtl/>
          <w:lang w:bidi="fa-IR"/>
        </w:rPr>
        <w:t>ی</w:t>
      </w:r>
      <w:r w:rsidRPr="00E62358">
        <w:rPr>
          <w:rFonts w:ascii="Telegraph" w:hAnsi="Telegraph" w:cs="B Nazanin"/>
          <w:color w:val="A6A6A6" w:themeColor="background1" w:themeShade="A6"/>
          <w:rtl/>
          <w:lang w:bidi="fa-IR"/>
        </w:rPr>
        <w:t xml:space="preserve"> خاص)»</w:t>
      </w:r>
    </w:p>
    <w:p w:rsidR="00453241" w:rsidRPr="00E62358" w:rsidRDefault="00453241" w:rsidP="00E971D1">
      <w:pPr>
        <w:ind w:right="450"/>
        <w:rPr>
          <w:rFonts w:ascii="Telegraph" w:hAnsi="Telegraph" w:cs="B Nazanin"/>
          <w:color w:val="004455"/>
          <w:sz w:val="28"/>
          <w:szCs w:val="28"/>
          <w:rtl/>
          <w:lang w:bidi="fa-IR"/>
        </w:rPr>
      </w:pPr>
    </w:p>
    <w:p w:rsidR="002E7ED7" w:rsidRPr="00E62358" w:rsidRDefault="00453241" w:rsidP="00E971D1">
      <w:pPr>
        <w:ind w:right="450"/>
        <w:rPr>
          <w:rFonts w:ascii="Telegraph" w:hAnsi="Telegraph" w:cs="B Nazanin"/>
          <w:color w:val="004455"/>
          <w:sz w:val="28"/>
          <w:szCs w:val="28"/>
          <w:rtl/>
          <w:lang w:bidi="fa-IR"/>
        </w:rPr>
      </w:pPr>
      <w:r w:rsidRPr="00E62358">
        <w:rPr>
          <w:rFonts w:ascii="Telegraph" w:hAnsi="Telegraph" w:cs="B Nazanin" w:hint="cs"/>
          <w:color w:val="004455"/>
          <w:sz w:val="28"/>
          <w:szCs w:val="28"/>
          <w:rtl/>
          <w:lang w:bidi="fa-IR"/>
        </w:rPr>
        <w:t>شماره:</w:t>
      </w:r>
    </w:p>
    <w:p w:rsidR="00453241" w:rsidRPr="00E62358" w:rsidRDefault="00453241" w:rsidP="00E971D1">
      <w:pPr>
        <w:ind w:right="450"/>
        <w:rPr>
          <w:rFonts w:ascii="Telegraph" w:hAnsi="Telegraph" w:cs="B Nazanin"/>
          <w:color w:val="004455"/>
          <w:sz w:val="28"/>
          <w:szCs w:val="28"/>
          <w:rtl/>
          <w:lang w:bidi="fa-IR"/>
        </w:rPr>
      </w:pPr>
      <w:r w:rsidRPr="00E62358">
        <w:rPr>
          <w:rFonts w:ascii="Telegraph" w:hAnsi="Telegraph" w:cs="B Nazanin" w:hint="cs"/>
          <w:color w:val="004455"/>
          <w:sz w:val="28"/>
          <w:szCs w:val="28"/>
          <w:rtl/>
          <w:lang w:bidi="fa-IR"/>
        </w:rPr>
        <w:t>تاریخ تصویب:</w:t>
      </w:r>
    </w:p>
    <w:p w:rsidR="00453241" w:rsidRPr="00E62358" w:rsidRDefault="00453241" w:rsidP="00E971D1">
      <w:pPr>
        <w:ind w:right="450"/>
        <w:rPr>
          <w:rFonts w:ascii="Telegraph" w:hAnsi="Telegraph" w:cs="B Nazanin"/>
          <w:color w:val="004455"/>
          <w:sz w:val="28"/>
          <w:szCs w:val="28"/>
          <w:rtl/>
          <w:lang w:bidi="fa-IR"/>
        </w:rPr>
      </w:pPr>
      <w:r w:rsidRPr="00E62358">
        <w:rPr>
          <w:rFonts w:ascii="Telegraph" w:hAnsi="Telegraph" w:cs="B Nazanin" w:hint="cs"/>
          <w:color w:val="004455"/>
          <w:sz w:val="28"/>
          <w:szCs w:val="28"/>
          <w:rtl/>
          <w:lang w:bidi="fa-IR"/>
        </w:rPr>
        <w:t>تاریخ ابلاغ:</w:t>
      </w:r>
    </w:p>
    <w:p w:rsidR="00453241" w:rsidRPr="00E62358" w:rsidRDefault="00453241" w:rsidP="00453241">
      <w:pPr>
        <w:ind w:right="450"/>
        <w:rPr>
          <w:rFonts w:ascii="Telegraph" w:hAnsi="Telegraph" w:cs="B Nazanin"/>
          <w:color w:val="004455"/>
          <w:sz w:val="28"/>
          <w:szCs w:val="28"/>
          <w:lang w:bidi="fa-IR"/>
        </w:rPr>
      </w:pPr>
      <w:r w:rsidRPr="00E62358">
        <w:rPr>
          <w:rFonts w:ascii="Telegraph" w:hAnsi="Telegraph" w:cs="B Nazanin" w:hint="cs"/>
          <w:color w:val="004455"/>
          <w:sz w:val="28"/>
          <w:szCs w:val="28"/>
          <w:rtl/>
          <w:lang w:bidi="fa-IR"/>
        </w:rPr>
        <w:t xml:space="preserve">مرجع تصویب: </w:t>
      </w:r>
      <w:r w:rsidRPr="00E62358">
        <w:rPr>
          <w:rFonts w:ascii="Telegraph" w:hAnsi="Telegraph" w:cs="B Nazanin"/>
          <w:color w:val="004455"/>
          <w:sz w:val="28"/>
          <w:szCs w:val="28"/>
          <w:rtl/>
          <w:lang w:bidi="fa-IR"/>
        </w:rPr>
        <w:t>هیئت‌مدیره شرکت مرکز مبادله ارز و طلای ایران (سهامی خاص)</w:t>
      </w:r>
    </w:p>
    <w:p w:rsidR="00453241" w:rsidRPr="00E62358" w:rsidRDefault="00453241" w:rsidP="00453241">
      <w:pPr>
        <w:framePr w:h="2211" w:hRule="exact" w:hSpace="180" w:wrap="around" w:vAnchor="text" w:hAnchor="page" w:x="1947" w:y="588"/>
        <w:spacing w:line="276" w:lineRule="auto"/>
        <w:ind w:left="270" w:right="450"/>
        <w:jc w:val="lowKashida"/>
        <w:rPr>
          <w:rFonts w:ascii="Telegraph" w:hAnsi="Telegraph" w:cs="B Nazanin"/>
          <w:color w:val="A6A6A6" w:themeColor="background1" w:themeShade="A6"/>
          <w:sz w:val="22"/>
          <w:szCs w:val="22"/>
          <w:rtl/>
        </w:rPr>
      </w:pPr>
      <w:r w:rsidRPr="00E62358">
        <w:rPr>
          <w:rFonts w:ascii="Telegraph" w:hAnsi="Telegraph" w:cs="B Nazanin"/>
          <w:b/>
          <w:bCs/>
          <w:color w:val="A6A6A6" w:themeColor="background1" w:themeShade="A6"/>
          <w:sz w:val="22"/>
          <w:szCs w:val="22"/>
          <w:rtl/>
        </w:rPr>
        <w:t>توضیحات ضروری:</w:t>
      </w:r>
    </w:p>
    <w:p w:rsidR="00453241" w:rsidRPr="00E62358" w:rsidRDefault="00453241" w:rsidP="00453241">
      <w:pPr>
        <w:pStyle w:val="ListParagraph"/>
        <w:framePr w:h="2211" w:hRule="exact" w:hSpace="180" w:wrap="around" w:vAnchor="text" w:hAnchor="page" w:x="1947" w:y="588"/>
        <w:numPr>
          <w:ilvl w:val="0"/>
          <w:numId w:val="1"/>
        </w:numPr>
        <w:ind w:right="450"/>
        <w:jc w:val="lowKashida"/>
        <w:rPr>
          <w:rFonts w:ascii="Telegraph" w:hAnsi="Telegraph" w:cs="B Nazanin"/>
          <w:color w:val="A6A6A6" w:themeColor="background1" w:themeShade="A6"/>
          <w:sz w:val="22"/>
          <w:szCs w:val="22"/>
        </w:rPr>
      </w:pPr>
      <w:r w:rsidRPr="00E62358">
        <w:rPr>
          <w:rFonts w:ascii="Telegraph" w:hAnsi="Telegraph" w:cs="B Nazanin"/>
          <w:color w:val="A6A6A6" w:themeColor="background1" w:themeShade="A6"/>
          <w:sz w:val="22"/>
          <w:szCs w:val="22"/>
          <w:rtl/>
        </w:rPr>
        <w:t>لازم است قبل از تنظیم این تعهدنامه، ابتدا وکالت‌نامه موضوع بند 3 آن در دفاتر اسناد رسمی تنظیم و مشخصات ثبتی وکالت‌نامه رسمی موردنظر، در بند 3 تعهدنامه حاضر</w:t>
      </w:r>
      <w:r w:rsidRPr="00E62358">
        <w:rPr>
          <w:rFonts w:ascii="Telegraph" w:hAnsi="Telegraph" w:cs="B Nazanin"/>
          <w:color w:val="A6A6A6" w:themeColor="background1" w:themeShade="A6"/>
          <w:sz w:val="22"/>
          <w:szCs w:val="22"/>
        </w:rPr>
        <w:t xml:space="preserve"> </w:t>
      </w:r>
      <w:r w:rsidRPr="00E62358">
        <w:rPr>
          <w:rFonts w:ascii="Telegraph" w:hAnsi="Telegraph" w:cs="B Nazanin"/>
          <w:color w:val="A6A6A6" w:themeColor="background1" w:themeShade="A6"/>
          <w:sz w:val="22"/>
          <w:szCs w:val="22"/>
          <w:rtl/>
        </w:rPr>
        <w:t>درج گردد.</w:t>
      </w:r>
    </w:p>
    <w:p w:rsidR="00453241" w:rsidRPr="00E62358" w:rsidRDefault="00453241" w:rsidP="00453241">
      <w:pPr>
        <w:pStyle w:val="ListParagraph"/>
        <w:framePr w:h="2211" w:hRule="exact" w:hSpace="180" w:wrap="around" w:vAnchor="text" w:hAnchor="page" w:x="1947" w:y="588"/>
        <w:numPr>
          <w:ilvl w:val="0"/>
          <w:numId w:val="1"/>
        </w:numPr>
        <w:ind w:right="426"/>
        <w:jc w:val="lowKashida"/>
        <w:rPr>
          <w:rFonts w:ascii="Telegraph" w:hAnsi="Telegraph" w:cs="B Nazanin"/>
          <w:color w:val="A6A6A6" w:themeColor="background1" w:themeShade="A6"/>
          <w:sz w:val="22"/>
          <w:szCs w:val="22"/>
          <w:rtl/>
        </w:rPr>
      </w:pPr>
      <w:r w:rsidRPr="00E62358">
        <w:rPr>
          <w:rFonts w:ascii="Telegraph" w:hAnsi="Telegraph" w:cs="B Nazanin"/>
          <w:color w:val="A6A6A6" w:themeColor="background1" w:themeShade="A6"/>
          <w:sz w:val="22"/>
          <w:szCs w:val="22"/>
          <w:rtl/>
        </w:rPr>
        <w:t xml:space="preserve">متن تعهدنامه نمونه الزاماً می‌بایست عیناً در </w:t>
      </w:r>
      <w:r w:rsidRPr="00E62358">
        <w:rPr>
          <w:rFonts w:ascii="Telegraph" w:hAnsi="Telegraph" w:cs="B Nazanin"/>
          <w:color w:val="004455"/>
          <w:sz w:val="22"/>
          <w:szCs w:val="22"/>
          <w:u w:val="single"/>
          <w:rtl/>
        </w:rPr>
        <w:t>دفترخانه اسناد رسمی در قالب سند رسمی</w:t>
      </w:r>
      <w:r w:rsidRPr="00E62358">
        <w:rPr>
          <w:rFonts w:ascii="Telegraph" w:hAnsi="Telegraph" w:cs="B Nazanin"/>
          <w:color w:val="004455"/>
          <w:sz w:val="22"/>
          <w:szCs w:val="22"/>
          <w:rtl/>
        </w:rPr>
        <w:t xml:space="preserve"> </w:t>
      </w:r>
      <w:r w:rsidRPr="00E62358">
        <w:rPr>
          <w:rFonts w:ascii="Telegraph" w:hAnsi="Telegraph" w:cs="B Nazanin"/>
          <w:color w:val="A6A6A6" w:themeColor="background1" w:themeShade="A6"/>
          <w:sz w:val="22"/>
          <w:szCs w:val="22"/>
          <w:rtl/>
        </w:rPr>
        <w:t>تنظیم شده و نسخه اصل سند رسمی آن، به شرکت مرکز مبادله ارز و طلای ایران ارائه شود. تسلیم سند بدون رعایت شرط ذکرشده، در حکم عدم تسلیم می‌باشد</w:t>
      </w:r>
      <w:r w:rsidRPr="00E62358">
        <w:rPr>
          <w:rFonts w:ascii="Telegraph" w:hAnsi="Telegraph" w:cs="B Nazanin"/>
          <w:color w:val="A6A6A6" w:themeColor="background1" w:themeShade="A6"/>
          <w:sz w:val="22"/>
          <w:szCs w:val="22"/>
        </w:rPr>
        <w:t>.</w:t>
      </w:r>
    </w:p>
    <w:p w:rsidR="00453241" w:rsidRPr="00E62358" w:rsidRDefault="00453241" w:rsidP="00E971D1">
      <w:pPr>
        <w:ind w:right="450"/>
        <w:rPr>
          <w:rFonts w:ascii="Telegraph" w:hAnsi="Telegraph" w:cs="B Nazanin"/>
          <w:color w:val="A6A6A6" w:themeColor="background1" w:themeShade="A6"/>
          <w:sz w:val="20"/>
          <w:szCs w:val="20"/>
        </w:rPr>
      </w:pPr>
    </w:p>
    <w:p w:rsidR="00453241" w:rsidRPr="00E62358" w:rsidRDefault="00453241" w:rsidP="00E971D1">
      <w:pPr>
        <w:ind w:right="450"/>
        <w:rPr>
          <w:rFonts w:ascii="Telegraph" w:hAnsi="Telegraph" w:cs="B Nazanin"/>
          <w:color w:val="A6A6A6" w:themeColor="background1" w:themeShade="A6"/>
          <w:sz w:val="20"/>
          <w:szCs w:val="20"/>
          <w:rtl/>
        </w:rPr>
      </w:pPr>
    </w:p>
    <w:p w:rsidR="002E7ED7" w:rsidRPr="00E62358" w:rsidRDefault="00E971D1" w:rsidP="00453241">
      <w:pPr>
        <w:ind w:left="270" w:right="450"/>
        <w:jc w:val="center"/>
        <w:rPr>
          <w:rFonts w:ascii="Telegraph Light" w:hAnsi="Telegraph Light" w:cs="B Nazanin"/>
          <w:b/>
          <w:bCs/>
          <w:color w:val="004455"/>
          <w:sz w:val="28"/>
          <w:szCs w:val="28"/>
          <w:rtl/>
        </w:rPr>
      </w:pPr>
      <w:r w:rsidRPr="00E62358">
        <w:rPr>
          <w:rFonts w:ascii="Telegraph Light" w:hAnsi="Telegraph Light" w:cs="B Nazanin"/>
          <w:b/>
          <w:bCs/>
          <w:color w:val="004455"/>
          <w:sz w:val="28"/>
          <w:szCs w:val="28"/>
          <w:rtl/>
        </w:rPr>
        <w:t>ب</w:t>
      </w:r>
      <w:r w:rsidR="002E7ED7" w:rsidRPr="00E62358">
        <w:rPr>
          <w:rFonts w:ascii="Telegraph Light" w:hAnsi="Telegraph Light" w:cs="B Nazanin"/>
          <w:b/>
          <w:bCs/>
          <w:color w:val="004455"/>
          <w:sz w:val="28"/>
          <w:szCs w:val="28"/>
          <w:rtl/>
        </w:rPr>
        <w:t>سمه‌تعالی</w:t>
      </w:r>
    </w:p>
    <w:p w:rsidR="002E7ED7" w:rsidRPr="00E62358" w:rsidRDefault="002E7ED7" w:rsidP="00E62358">
      <w:pPr>
        <w:ind w:right="450"/>
        <w:jc w:val="both"/>
        <w:rPr>
          <w:rFonts w:ascii="Telegraph Light" w:hAnsi="Telegraph Light" w:cs="B Nazanin"/>
          <w:color w:val="004455"/>
          <w:sz w:val="28"/>
          <w:szCs w:val="28"/>
          <w:rtl/>
        </w:rPr>
      </w:pPr>
    </w:p>
    <w:p w:rsidR="002E7ED7" w:rsidRPr="00E62358" w:rsidRDefault="002E7ED7" w:rsidP="00453241">
      <w:pPr>
        <w:ind w:right="142"/>
        <w:jc w:val="both"/>
        <w:rPr>
          <w:rFonts w:ascii="Telegraph Light" w:hAnsi="Telegraph Light" w:cs="B Nazanin"/>
          <w:color w:val="004455"/>
          <w:sz w:val="28"/>
          <w:szCs w:val="28"/>
          <w:rtl/>
        </w:rPr>
      </w:pPr>
      <w:r w:rsidRPr="00E62358">
        <w:rPr>
          <w:rFonts w:ascii="Telegraph Light" w:hAnsi="Telegraph Light" w:cs="B Nazanin"/>
          <w:color w:val="004455"/>
          <w:sz w:val="28"/>
          <w:szCs w:val="28"/>
          <w:rtl/>
        </w:rPr>
        <w:t xml:space="preserve">به‌موجب این تعهدنامه، شرکت ..................................... </w:t>
      </w:r>
      <w:r w:rsidRPr="00E62358">
        <w:rPr>
          <w:rFonts w:ascii="Telegraph Light" w:hAnsi="Telegraph Light" w:cs="B Nazanin"/>
          <w:color w:val="004455"/>
          <w:sz w:val="28"/>
          <w:szCs w:val="28"/>
          <w:rtl/>
          <w:lang w:bidi="fa-IR"/>
        </w:rPr>
        <w:t xml:space="preserve">(..... نوع شرکت .......) </w:t>
      </w:r>
      <w:r w:rsidRPr="00E62358">
        <w:rPr>
          <w:rFonts w:ascii="Telegraph Light" w:hAnsi="Telegraph Light" w:cs="B Nazanin"/>
          <w:color w:val="004455"/>
          <w:sz w:val="28"/>
          <w:szCs w:val="28"/>
          <w:rtl/>
        </w:rPr>
        <w:t xml:space="preserve">به شناسه ملی ........................... و شماره ثبت ...........................، با نمایندگی جناب </w:t>
      </w:r>
      <w:r w:rsidRPr="00E62358">
        <w:rPr>
          <w:rFonts w:ascii="Telegraph Light" w:hAnsi="Telegraph Light" w:cs="B Nazanin"/>
          <w:color w:val="004455"/>
          <w:sz w:val="28"/>
          <w:szCs w:val="28"/>
          <w:rtl/>
        </w:rPr>
        <w:softHyphen/>
        <w:t xml:space="preserve">آقایان/سرکار خانم‌ها ............................ و ............................ (صاحبان امضای مجاز شرکت) به آدرس ........................................................................ و کد پستی ....................................... و شماره تلفن ................................. و آدرس الکترونیکی (ایمیل) .................... به‌عنوان متقاضی عضویت در مرکز مبادله ارز و طلای ایران و اخذ مجوز فعالیت به‌عنوان کارگزار در مرکز مذکور، مراتب و تعهدات ذیل‌الذکر را در مقابل بانک مرکزی جمهوری اسلامی ایران (ازاین‌پس "بانک مرکزی") و شرکت </w:t>
      </w:r>
      <w:r w:rsidRPr="00E62358">
        <w:rPr>
          <w:rFonts w:ascii="Telegraph Light" w:hAnsi="Telegraph Light" w:cs="B Nazanin"/>
          <w:color w:val="004455"/>
          <w:sz w:val="28"/>
          <w:szCs w:val="28"/>
          <w:rtl/>
        </w:rPr>
        <w:lastRenderedPageBreak/>
        <w:t>مرکز مبادله ارز و طلای ایران (ازاین‌پس «مرکز مبادله») به شماره ثبت 611059 و شناسه ملی 14012122602 به آدرس تهران، منطقه 19، محله داووديه، خيابان هفتم، خيابان شهيد عليرضا سنجابي، نرسیده به میدان مینا، پلاك 31، طبقه  دوم، واحد 5، کد پستی 1911993116و شماره تلفن 02172087000، حسب مورد اعلام، اقرار و تعهد می‌نماید:</w:t>
      </w:r>
    </w:p>
    <w:p w:rsidR="002E7ED7" w:rsidRPr="00E62358" w:rsidRDefault="002E7ED7" w:rsidP="00453241">
      <w:pPr>
        <w:ind w:right="142"/>
        <w:jc w:val="both"/>
        <w:rPr>
          <w:rFonts w:ascii="Telegraph Light" w:hAnsi="Telegraph Light" w:cs="B Nazanin"/>
          <w:color w:val="004455"/>
          <w:sz w:val="28"/>
          <w:szCs w:val="28"/>
        </w:rPr>
      </w:pPr>
      <w:r w:rsidRPr="00E62358">
        <w:rPr>
          <w:rFonts w:ascii="Telegraph Light" w:hAnsi="Telegraph Light" w:cs="B Nazanin"/>
          <w:color w:val="004455"/>
          <w:sz w:val="28"/>
          <w:szCs w:val="28"/>
          <w:rtl/>
        </w:rPr>
        <w:t>1- تمامی قوانین و مقررات جمهوری اسلامی ایران ازجمله مقررات فعلی و آتی‌التصویب «شورای پول و اعتبار»، «بانک مرکزی» و «مرکز مبادله» را رعایت نماید.</w:t>
      </w:r>
    </w:p>
    <w:p w:rsidR="002E7ED7" w:rsidRPr="00E62358" w:rsidRDefault="002E7ED7" w:rsidP="00453241">
      <w:pPr>
        <w:ind w:right="142"/>
        <w:jc w:val="both"/>
        <w:rPr>
          <w:rFonts w:ascii="Telegraph Light" w:hAnsi="Telegraph Light" w:cs="B Nazanin"/>
          <w:color w:val="004455"/>
          <w:sz w:val="28"/>
          <w:szCs w:val="28"/>
        </w:rPr>
      </w:pPr>
      <w:r w:rsidRPr="00E62358">
        <w:rPr>
          <w:rFonts w:ascii="Telegraph Light" w:hAnsi="Telegraph Light" w:cs="B Nazanin"/>
          <w:color w:val="004455"/>
          <w:sz w:val="28"/>
          <w:szCs w:val="28"/>
          <w:rtl/>
        </w:rPr>
        <w:t>2- صلاحیت و اختیار کامل «مرکز مبادله» را نسبت به پذیرش، تعلیق و لغو عضویت خود می‌پذیرد.</w:t>
      </w:r>
    </w:p>
    <w:p w:rsidR="002E7ED7" w:rsidRPr="00E62358" w:rsidRDefault="002E7ED7" w:rsidP="00453241">
      <w:pPr>
        <w:ind w:right="142"/>
        <w:jc w:val="both"/>
        <w:rPr>
          <w:rFonts w:ascii="Telegraph Light" w:hAnsi="Telegraph Light" w:cs="B Nazanin"/>
          <w:color w:val="004455"/>
          <w:sz w:val="28"/>
          <w:szCs w:val="28"/>
          <w:rtl/>
          <w:lang w:bidi="fa-IR"/>
        </w:rPr>
      </w:pPr>
      <w:r w:rsidRPr="00E62358">
        <w:rPr>
          <w:rFonts w:ascii="Telegraph Light" w:hAnsi="Telegraph Light" w:cs="B Nazanin"/>
          <w:color w:val="004455"/>
          <w:sz w:val="28"/>
          <w:szCs w:val="28"/>
          <w:rtl/>
        </w:rPr>
        <w:t>3- به‌موجب سند وکالت</w:t>
      </w:r>
      <w:r w:rsidRPr="00E62358">
        <w:rPr>
          <w:rFonts w:ascii="Telegraph Light" w:hAnsi="Telegraph Light" w:cs="B Nazanin"/>
          <w:color w:val="004455"/>
          <w:sz w:val="28"/>
          <w:szCs w:val="28"/>
          <w:rtl/>
        </w:rPr>
        <w:softHyphen/>
        <w:t>نامه رسمی به شماره .............. مورخ .............. ثبت‌شده در دفترخانه اسناد رسمی شماره .................. شهرستان ............، ضمن عقد خارج لازم، به «مرکز مبادله» وکالت و نمایندگی تام</w:t>
      </w:r>
      <w:r w:rsidRPr="00E62358">
        <w:rPr>
          <w:rFonts w:ascii="Telegraph Light" w:hAnsi="Telegraph Light" w:cs="B Nazanin"/>
          <w:color w:val="004455"/>
          <w:sz w:val="28"/>
          <w:szCs w:val="28"/>
          <w:rtl/>
        </w:rPr>
        <w:softHyphen/>
        <w:t>الاختیار جهت «</w:t>
      </w:r>
      <w:r w:rsidRPr="00E62358">
        <w:rPr>
          <w:rFonts w:ascii="Telegraph Light" w:hAnsi="Telegraph Light" w:cs="B Nazanin"/>
          <w:color w:val="004455"/>
          <w:sz w:val="28"/>
          <w:szCs w:val="28"/>
          <w:rtl/>
          <w:lang w:bidi="fa-IR"/>
        </w:rPr>
        <w:t>مسدود نمودن، رفع انسداد و انتقال تمام یا بخشی از وجوه موجود در حساب</w:t>
      </w:r>
      <w:r w:rsidRPr="00E62358">
        <w:rPr>
          <w:rFonts w:ascii="Telegraph Light" w:hAnsi="Telegraph Light" w:cs="B Nazanin"/>
          <w:color w:val="004455"/>
          <w:sz w:val="28"/>
          <w:szCs w:val="28"/>
          <w:rtl/>
          <w:lang w:bidi="fa-IR"/>
        </w:rPr>
        <w:softHyphen/>
        <w:t>های ریالی و ارزی موکل (که به موجب گواهی بانکی به وکیل معرفی شده یا خواهد شد) به منظور انجام معاملات، تسویه معاملات، رفع مغایرت‏های تسویه معاملات و یا عدم تایید و ابطال معاملات تایید و تسویه‏شده نسبت به کلیه معاملات موضوع فعالیت شرکت مرکز مبادله ارز و طلای ایران در سامانه/های متعلق به و تحت کنترل و نظارت وکیل، برداشت کلیه هزینه</w:t>
      </w:r>
      <w:r w:rsidRPr="00E62358">
        <w:rPr>
          <w:rFonts w:ascii="Telegraph Light" w:hAnsi="Telegraph Light" w:cs="B Nazanin"/>
          <w:color w:val="004455"/>
          <w:sz w:val="28"/>
          <w:szCs w:val="28"/>
          <w:rtl/>
          <w:lang w:bidi="fa-IR"/>
        </w:rPr>
        <w:softHyphen/>
        <w:t>ها، عوارض و کسورات قانونی و نیز کارمزد</w:t>
      </w:r>
      <w:r w:rsidRPr="00E62358">
        <w:rPr>
          <w:rFonts w:ascii="Telegraph Light" w:hAnsi="Telegraph Light" w:cs="B Nazanin"/>
          <w:color w:val="004455"/>
          <w:sz w:val="28"/>
          <w:szCs w:val="28"/>
          <w:rtl/>
          <w:lang w:bidi="fa-IR"/>
        </w:rPr>
        <w:softHyphen/>
        <w:t>های موضوع مقررات حاکم بر شرکت مرکز مبادله ارز و طلای ایران و جرایم پولی قانونی و یا جرایم پولی موضوع اطلاعیه‌ها و توافقنامه</w:t>
      </w:r>
      <w:r w:rsidRPr="00E62358">
        <w:rPr>
          <w:rFonts w:ascii="Telegraph Light" w:hAnsi="Telegraph Light" w:cs="B Nazanin"/>
          <w:color w:val="004455"/>
          <w:sz w:val="28"/>
          <w:szCs w:val="28"/>
          <w:cs/>
          <w:lang w:bidi="fa-IR"/>
        </w:rPr>
        <w:t>‎</w:t>
      </w:r>
      <w:r w:rsidRPr="00E62358">
        <w:rPr>
          <w:rFonts w:ascii="Telegraph Light" w:hAnsi="Telegraph Light" w:cs="B Nazanin"/>
          <w:color w:val="004455"/>
          <w:sz w:val="28"/>
          <w:szCs w:val="28"/>
          <w:rtl/>
          <w:lang w:bidi="fa-IR"/>
        </w:rPr>
        <w:t>های منتشرشده پیرامون هر یک از دارایی‌های موردمعامله در مرکز مبادله ارز و طلای ایران از حساب‌های ریالی و ارزی گواهی‌شده توسط بانک و واریز به حساب وکیل و یا ثالث ولو کراراً</w:t>
      </w:r>
      <w:r w:rsidRPr="00E62358">
        <w:rPr>
          <w:rFonts w:ascii="Telegraph Light" w:hAnsi="Telegraph Light" w:cs="B Nazanin"/>
          <w:color w:val="004455"/>
          <w:sz w:val="28"/>
          <w:szCs w:val="28"/>
          <w:rtl/>
        </w:rPr>
        <w:t>» اعطا نمود (پیوست).</w:t>
      </w:r>
    </w:p>
    <w:p w:rsidR="002E7ED7" w:rsidRPr="00E62358" w:rsidRDefault="002E7ED7" w:rsidP="00453241">
      <w:pPr>
        <w:ind w:right="142"/>
        <w:jc w:val="both"/>
        <w:rPr>
          <w:rFonts w:ascii="Telegraph Light" w:hAnsi="Telegraph Light" w:cs="B Nazanin"/>
          <w:color w:val="004455"/>
          <w:sz w:val="28"/>
          <w:szCs w:val="28"/>
          <w:rtl/>
        </w:rPr>
      </w:pPr>
      <w:r w:rsidRPr="00E62358">
        <w:rPr>
          <w:rFonts w:ascii="Telegraph Light" w:hAnsi="Telegraph Light" w:cs="B Nazanin"/>
          <w:color w:val="004455"/>
          <w:sz w:val="28"/>
          <w:szCs w:val="28"/>
          <w:rtl/>
        </w:rPr>
        <w:t>4- در صورت پذیرش تقاضای عضویت، هرگونه تغییرات آتی در وضعیت شرک</w:t>
      </w:r>
      <w:r w:rsidR="00453241" w:rsidRPr="00E62358">
        <w:rPr>
          <w:rFonts w:ascii="Telegraph Light" w:hAnsi="Telegraph Light" w:cs="B Nazanin"/>
          <w:color w:val="004455"/>
          <w:sz w:val="28"/>
          <w:szCs w:val="28"/>
          <w:rtl/>
        </w:rPr>
        <w:t>ت که در</w:t>
      </w:r>
      <w:r w:rsidR="00453241" w:rsidRPr="00E62358">
        <w:rPr>
          <w:rFonts w:ascii="Telegraph Light" w:hAnsi="Telegraph Light" w:cs="B Nazanin" w:hint="cs"/>
          <w:color w:val="004455"/>
          <w:sz w:val="28"/>
          <w:szCs w:val="28"/>
          <w:rtl/>
        </w:rPr>
        <w:t xml:space="preserve"> </w:t>
      </w:r>
      <w:r w:rsidRPr="00E62358">
        <w:rPr>
          <w:rFonts w:ascii="Telegraph Light" w:hAnsi="Telegraph Light" w:cs="B Nazanin"/>
          <w:color w:val="004455"/>
          <w:sz w:val="28"/>
          <w:szCs w:val="28"/>
          <w:rtl/>
        </w:rPr>
        <w:t>تعارض با شرایط و الزامات عضویت است را به «مرکز مبادله» اطلاع دهد.</w:t>
      </w:r>
    </w:p>
    <w:p w:rsidR="002E7ED7" w:rsidRPr="00E62358" w:rsidRDefault="002E7ED7" w:rsidP="00453241">
      <w:pPr>
        <w:ind w:right="142"/>
        <w:jc w:val="both"/>
        <w:rPr>
          <w:rFonts w:ascii="Telegraph Light" w:hAnsi="Telegraph Light" w:cs="B Nazanin"/>
          <w:color w:val="004455"/>
          <w:sz w:val="28"/>
          <w:szCs w:val="28"/>
          <w:rtl/>
        </w:rPr>
      </w:pPr>
      <w:r w:rsidRPr="00E62358">
        <w:rPr>
          <w:rFonts w:ascii="Telegraph Light" w:hAnsi="Telegraph Light" w:cs="B Nazanin"/>
          <w:color w:val="004455"/>
          <w:sz w:val="28"/>
          <w:szCs w:val="28"/>
          <w:rtl/>
        </w:rPr>
        <w:t xml:space="preserve">5- نحوه فعالیت، وضعیت ساختاری، مالی و یا سایر اطلاعات شرکت را به‌صورت مستمر و در مهلت مقرر به‌منظور انطباق با استانداردهای حسابداری و حسابرسی و نیز شرایط، ضوابط و الزامات موضوع مقررات جاری و مقرراتی که در آینده تصویب و ابلاغ خواهند شد، اصلاح نماید. </w:t>
      </w:r>
    </w:p>
    <w:p w:rsidR="002E7ED7" w:rsidRPr="00E62358" w:rsidRDefault="002E7ED7" w:rsidP="00453241">
      <w:pPr>
        <w:ind w:right="142"/>
        <w:jc w:val="both"/>
        <w:rPr>
          <w:rFonts w:ascii="Telegraph Light" w:hAnsi="Telegraph Light" w:cs="B Nazanin"/>
          <w:color w:val="004455"/>
          <w:sz w:val="28"/>
          <w:szCs w:val="28"/>
          <w:rtl/>
        </w:rPr>
      </w:pPr>
      <w:r w:rsidRPr="00E62358">
        <w:rPr>
          <w:rFonts w:ascii="Telegraph Light" w:hAnsi="Telegraph Light" w:cs="B Nazanin"/>
          <w:color w:val="004455"/>
          <w:sz w:val="28"/>
          <w:szCs w:val="28"/>
          <w:rtl/>
        </w:rPr>
        <w:lastRenderedPageBreak/>
        <w:t xml:space="preserve">6- با آگاهی کامل از مقررات ابلاغی، شرایط و ریسک‌های موجود، الزامات و ضمانت‌اجراهای حقوقی آن اعم از مدنی و انضباطی، اعمال نظارت مراجع تعیین‌شده در مقررات مذکور را می‌پذیرد. </w:t>
      </w:r>
    </w:p>
    <w:p w:rsidR="002E7ED7" w:rsidRPr="00E62358" w:rsidRDefault="002E7ED7" w:rsidP="00453241">
      <w:pPr>
        <w:ind w:right="142"/>
        <w:jc w:val="both"/>
        <w:rPr>
          <w:rFonts w:ascii="Telegraph Light" w:hAnsi="Telegraph Light" w:cs="B Nazanin"/>
          <w:color w:val="004455"/>
          <w:sz w:val="28"/>
          <w:szCs w:val="28"/>
          <w:rtl/>
        </w:rPr>
      </w:pPr>
      <w:r w:rsidRPr="00E62358">
        <w:rPr>
          <w:rFonts w:ascii="Telegraph Light" w:hAnsi="Telegraph Light" w:cs="B Nazanin"/>
          <w:color w:val="004455"/>
          <w:sz w:val="28"/>
          <w:szCs w:val="28"/>
          <w:rtl/>
        </w:rPr>
        <w:t xml:space="preserve">7- حق طرح هرگونه اعتراض و دعوی به طرفیت «مرکز مبادله» با موضوع و در رابطه با خسارات و نیز عدم‌النفع ناشی از توقف انجام معاملات، عدم تایید معاملات، ابطال معاملات تایید و تسویه‏شده و مغایرت‏های تسویه معاملات در مرکز مبادله ارز و طلا ایران را از خود سلب و ساقط نمود. </w:t>
      </w:r>
    </w:p>
    <w:p w:rsidR="002E7ED7" w:rsidRPr="00E62358" w:rsidRDefault="002E7ED7" w:rsidP="00453241">
      <w:pPr>
        <w:ind w:right="142"/>
        <w:jc w:val="both"/>
        <w:rPr>
          <w:rFonts w:ascii="Telegraph Light" w:hAnsi="Telegraph Light" w:cs="B Nazanin"/>
          <w:color w:val="004455"/>
          <w:sz w:val="28"/>
          <w:szCs w:val="28"/>
        </w:rPr>
      </w:pPr>
      <w:r w:rsidRPr="00E62358">
        <w:rPr>
          <w:rFonts w:ascii="Telegraph Light" w:hAnsi="Telegraph Light" w:cs="B Nazanin"/>
          <w:color w:val="004455"/>
          <w:sz w:val="28"/>
          <w:szCs w:val="28"/>
          <w:rtl/>
        </w:rPr>
        <w:t>8- هرگونه تغییر در ترکیب اعضای هیئت‌مدیره، مدیرعامل، بازرس و حسابرس، معامله‏گران و نمایندگان معرفی شده از سوی خود و نیز هرگونه تغییر در اطلاعات ثبتی شرکت ازجمله مصوبات مجامع عمومی فوق‌العاده را بلافاصله به «مرکز مبادله» اعلام ‌نماید.</w:t>
      </w:r>
    </w:p>
    <w:p w:rsidR="00453241" w:rsidRPr="00E62358" w:rsidRDefault="002E7ED7" w:rsidP="00453241">
      <w:pPr>
        <w:ind w:right="142"/>
        <w:jc w:val="both"/>
        <w:rPr>
          <w:rFonts w:ascii="Telegraph Light" w:hAnsi="Telegraph Light" w:cs="B Nazanin"/>
          <w:color w:val="004455"/>
          <w:sz w:val="28"/>
          <w:szCs w:val="28"/>
          <w:rtl/>
        </w:rPr>
      </w:pPr>
      <w:r w:rsidRPr="00E62358">
        <w:rPr>
          <w:rFonts w:ascii="Telegraph Light" w:hAnsi="Telegraph Light" w:cs="B Nazanin"/>
          <w:color w:val="004455"/>
          <w:sz w:val="28"/>
          <w:szCs w:val="28"/>
          <w:rtl/>
        </w:rPr>
        <w:t>9- کلیه کسورات و عوارض قانونی و کارمزد</w:t>
      </w:r>
      <w:r w:rsidRPr="00E62358">
        <w:rPr>
          <w:rFonts w:ascii="Telegraph Light" w:hAnsi="Telegraph Light" w:cs="B Nazanin"/>
          <w:color w:val="004455"/>
          <w:sz w:val="28"/>
          <w:szCs w:val="28"/>
          <w:rtl/>
        </w:rPr>
        <w:softHyphen/>
        <w:t xml:space="preserve">های مصوب مراجع ذی‌صلاح از قبیل «بانک مرکزی» و «مرکز مبادله» و نیز </w:t>
      </w:r>
      <w:r w:rsidRPr="00E62358">
        <w:rPr>
          <w:rFonts w:ascii="Telegraph Light" w:hAnsi="Telegraph Light" w:cs="B Nazanin"/>
          <w:color w:val="004455"/>
          <w:sz w:val="28"/>
          <w:szCs w:val="28"/>
          <w:rtl/>
          <w:lang w:bidi="fa-IR"/>
        </w:rPr>
        <w:t xml:space="preserve">جرایم پولی قانونی و یا جرایم پولی موضوع اطلاعیه‌ها و توافقنامه‏های منتشرشده پیرامون هر یک از دارایی‌های موردمعامله در مرکز مبادله ارز و طلای ایران </w:t>
      </w:r>
      <w:r w:rsidRPr="00E62358">
        <w:rPr>
          <w:rFonts w:ascii="Telegraph Light" w:hAnsi="Telegraph Light" w:cs="B Nazanin"/>
          <w:color w:val="004455"/>
          <w:sz w:val="28"/>
          <w:szCs w:val="28"/>
          <w:rtl/>
        </w:rPr>
        <w:t>را در موعد مقرر پرداخت نماید.</w:t>
      </w:r>
    </w:p>
    <w:p w:rsidR="002E7ED7" w:rsidRPr="00E62358" w:rsidRDefault="00453241" w:rsidP="00453241">
      <w:pPr>
        <w:ind w:right="142"/>
        <w:jc w:val="both"/>
        <w:rPr>
          <w:rFonts w:ascii="Telegraph Light" w:hAnsi="Telegraph Light" w:cs="B Nazanin"/>
          <w:color w:val="004455"/>
          <w:sz w:val="28"/>
          <w:szCs w:val="28"/>
        </w:rPr>
      </w:pPr>
      <w:r w:rsidRPr="00E62358">
        <w:rPr>
          <w:rFonts w:ascii="Telegraph Light" w:hAnsi="Telegraph Light" w:cs="B Nazanin" w:hint="cs"/>
          <w:color w:val="004455"/>
          <w:sz w:val="28"/>
          <w:szCs w:val="28"/>
          <w:rtl/>
        </w:rPr>
        <w:t>10</w:t>
      </w:r>
      <w:r w:rsidR="002E7ED7" w:rsidRPr="00E62358">
        <w:rPr>
          <w:rFonts w:ascii="Telegraph Light" w:hAnsi="Telegraph Light" w:cs="B Nazanin"/>
          <w:color w:val="004455"/>
          <w:sz w:val="28"/>
          <w:szCs w:val="28"/>
          <w:rtl/>
        </w:rPr>
        <w:t>- تدابیر امنیتی ابلاغی «مرکز مبادله» و سایر نهادهای ذی</w:t>
      </w:r>
      <w:r w:rsidR="002E7ED7" w:rsidRPr="00E62358">
        <w:rPr>
          <w:rFonts w:ascii="Telegraph Light" w:hAnsi="Telegraph Light" w:cs="B Nazanin"/>
          <w:color w:val="004455"/>
          <w:sz w:val="28"/>
          <w:szCs w:val="28"/>
          <w:rtl/>
        </w:rPr>
        <w:softHyphen/>
        <w:t>صلاح رسمی کشور را در ارتباط با ارتقای امنیت سایبری و مدیریت امنیت اطلاعات اتخاذ و اجرا نموده و تبعات و مسئولیت‌‌های عدم رعایت آن را می‌پذیرد.</w:t>
      </w:r>
    </w:p>
    <w:p w:rsidR="002E7ED7" w:rsidRPr="00E62358" w:rsidRDefault="002E7ED7" w:rsidP="00DB4B14">
      <w:pPr>
        <w:ind w:right="142"/>
        <w:jc w:val="both"/>
        <w:rPr>
          <w:rFonts w:ascii="Telegraph Light" w:hAnsi="Telegraph Light" w:cs="B Nazanin"/>
          <w:color w:val="004455"/>
          <w:sz w:val="28"/>
          <w:szCs w:val="28"/>
          <w:rtl/>
        </w:rPr>
      </w:pPr>
      <w:r w:rsidRPr="00E62358">
        <w:rPr>
          <w:rFonts w:ascii="Telegraph Light" w:hAnsi="Telegraph Light" w:cs="B Nazanin"/>
          <w:color w:val="004455"/>
          <w:sz w:val="28"/>
          <w:szCs w:val="28"/>
          <w:rtl/>
        </w:rPr>
        <w:t>۱۱- با اطلاع کامل از مفاد شیوه‌نامه انضباطی «مرکز مبادله»، صلاحیت کامل مراجع تعیین‌شده در مقررات انضباطی «مرکز مبادله» جهت رسیدگی به تخلفات انتظامی اعضای مرکز مذکور و اختیار آن‌ها در صدور احکام انضباطی لازم‌الاجرا (ازجمله حکم به محرومیت از انجام معاملات، تعلیق یا توقف فعالیت، لغو مجوز، اعلام عمومی آرای انضباطی و غیره) را پذیرفته و ضمن سلب و اسقاط حق طرح هرگونه دعوی در ارتباط با پرونده انضباطی پس از صدور رأی قطعی متعهد به اجرای کامل احکام ذکر شده می‌باشد.</w:t>
      </w:r>
    </w:p>
    <w:p w:rsidR="002E7ED7" w:rsidRPr="00E62358" w:rsidRDefault="002E7ED7" w:rsidP="00DB4B14">
      <w:pPr>
        <w:ind w:right="142"/>
        <w:jc w:val="both"/>
        <w:rPr>
          <w:rFonts w:ascii="Telegraph Light" w:hAnsi="Telegraph Light" w:cs="B Nazanin"/>
          <w:color w:val="004455"/>
          <w:sz w:val="28"/>
          <w:szCs w:val="28"/>
        </w:rPr>
      </w:pPr>
      <w:r w:rsidRPr="00E62358">
        <w:rPr>
          <w:rFonts w:ascii="Telegraph Light" w:hAnsi="Telegraph Light" w:cs="B Nazanin"/>
          <w:color w:val="004455"/>
          <w:sz w:val="28"/>
          <w:szCs w:val="28"/>
          <w:rtl/>
        </w:rPr>
        <w:t xml:space="preserve">۱۲- ارائه تعهدنامه حاضر به معنای پذیرش عضویت این شرکت نبوده و صدور مجوز عضویت و فعالیت در مرکز مذکور منوط به تسلیم تمامی اسناد، مدارک و فرم‌های پیوست تقاضانامه عضویت </w:t>
      </w:r>
      <w:r w:rsidRPr="00E62358">
        <w:rPr>
          <w:rFonts w:ascii="Telegraph Light" w:hAnsi="Telegraph Light" w:cs="B Nazanin"/>
          <w:color w:val="004455"/>
          <w:sz w:val="28"/>
          <w:szCs w:val="28"/>
          <w:rtl/>
        </w:rPr>
        <w:lastRenderedPageBreak/>
        <w:t xml:space="preserve">(پذیرش) و احراز شرایط مقرر در مقررات مربوط ازجمله ضوابط نحوه عضویت و فعالیت کارگزاران در مرکز مبادله ارز و طلای ایران به تشخیص «مرکز مبادله» می‌باشد. </w:t>
      </w:r>
    </w:p>
    <w:p w:rsidR="002E7ED7" w:rsidRPr="00E62358" w:rsidRDefault="002E7ED7" w:rsidP="00DB4B14">
      <w:pPr>
        <w:ind w:right="142"/>
        <w:jc w:val="both"/>
        <w:rPr>
          <w:rFonts w:ascii="Telegraph Light" w:hAnsi="Telegraph Light" w:cs="B Nazanin"/>
          <w:color w:val="004455"/>
          <w:sz w:val="28"/>
          <w:szCs w:val="28"/>
        </w:rPr>
      </w:pPr>
      <w:r w:rsidRPr="00E62358">
        <w:rPr>
          <w:rFonts w:ascii="Telegraph Light" w:hAnsi="Telegraph Light" w:cs="B Nazanin"/>
          <w:color w:val="004455"/>
          <w:sz w:val="28"/>
          <w:szCs w:val="28"/>
          <w:rtl/>
        </w:rPr>
        <w:t>۱۳- اسناد، مدارک و فرم‌های پیوست تقاضانامه پذیرش مطابق مفاد دستورالعمل عضویت و فعالیت کارگزاری و معامله‏گری در مرکز مبادله ارز و طلای ایران، جزء لاینفک تعهدنامه حاضر بوده و صحت، اصالت و اعتبار آن‌ها و نیز صحت انتساب مهر و امضاهای ذیل‌ آن را گواهی نموده و مسئولیت</w:t>
      </w:r>
      <w:r w:rsidRPr="00E62358">
        <w:rPr>
          <w:rFonts w:ascii="Telegraph Light" w:hAnsi="Telegraph Light" w:cs="B Nazanin"/>
          <w:color w:val="004455"/>
          <w:sz w:val="28"/>
          <w:szCs w:val="28"/>
          <w:rtl/>
        </w:rPr>
        <w:softHyphen/>
        <w:t>های قانونی آن را می</w:t>
      </w:r>
      <w:r w:rsidRPr="00E62358">
        <w:rPr>
          <w:rFonts w:ascii="Telegraph Light" w:hAnsi="Telegraph Light" w:cs="B Nazanin"/>
          <w:color w:val="004455"/>
          <w:sz w:val="28"/>
          <w:szCs w:val="28"/>
          <w:rtl/>
        </w:rPr>
        <w:softHyphen/>
        <w:t>پذیرد.</w:t>
      </w:r>
    </w:p>
    <w:p w:rsidR="002E7ED7" w:rsidRPr="00E62358" w:rsidRDefault="002E7ED7" w:rsidP="00DB4B14">
      <w:pPr>
        <w:ind w:right="142"/>
        <w:jc w:val="both"/>
        <w:rPr>
          <w:rFonts w:ascii="Telegraph Light" w:hAnsi="Telegraph Light" w:cs="B Nazanin"/>
          <w:color w:val="004455"/>
          <w:sz w:val="28"/>
          <w:szCs w:val="28"/>
          <w:rtl/>
        </w:rPr>
      </w:pPr>
      <w:r w:rsidRPr="00E62358">
        <w:rPr>
          <w:rFonts w:ascii="Telegraph Light" w:hAnsi="Telegraph Light" w:cs="B Nazanin"/>
          <w:color w:val="004455"/>
          <w:sz w:val="28"/>
          <w:szCs w:val="28"/>
          <w:rtl/>
        </w:rPr>
        <w:t xml:space="preserve">۱۴- آدرس اقامتگاه قانونی و آدرس الکترونیکی شرکت، به‌صورت دقیق در صدر تعهدنامه مرقوم شده و متقاضی ابلاغ مکاتبات اداری و انتظامی (ازجمله نامه‌ها، ضوابط، تذکرات، اخطاریه‌ها، احضاریه‌ها، ابلاغ‌نامه‌ها و آرای انضباطی) به یکی از آدرس‌های مذکور و یا </w:t>
      </w:r>
      <w:r w:rsidRPr="00E62358">
        <w:rPr>
          <w:rFonts w:ascii="Telegraph Light" w:hAnsi="Telegraph Light" w:cs="B Nazanin"/>
          <w:color w:val="004455"/>
          <w:sz w:val="28"/>
          <w:szCs w:val="28"/>
          <w:rtl/>
          <w:lang w:bidi="fa-IR"/>
        </w:rPr>
        <w:t xml:space="preserve">ابلاغ الکترونیکی از طریق سامانه ارتباط با اعضا، </w:t>
      </w:r>
      <w:r w:rsidRPr="00E62358">
        <w:rPr>
          <w:rFonts w:ascii="Telegraph Light" w:hAnsi="Telegraph Light" w:cs="B Nazanin"/>
          <w:color w:val="004455"/>
          <w:sz w:val="28"/>
          <w:szCs w:val="28"/>
          <w:rtl/>
        </w:rPr>
        <w:t>به انتخاب «مرکز مبادله» می‌باشد. هرگونه تغییر در اطلاعات مربوط به آدرس اقامتگاه و ایمیل ظرف ۲ (دو) روز کاری به «مرکز مبادله» اعلام خواهد شد؛ در غیر این صورت، ابلاغ موارد مذکور بر مبنای اطلاعات قبلی انجام‌ شده و ارسال به هر یک از آدرس‌های مزبور، در حکم ابلاغ واقعی است.</w:t>
      </w:r>
    </w:p>
    <w:p w:rsidR="002E7ED7" w:rsidRPr="00E62358" w:rsidRDefault="002E7ED7" w:rsidP="00DB4B14">
      <w:pPr>
        <w:ind w:right="142"/>
        <w:jc w:val="both"/>
        <w:rPr>
          <w:rFonts w:ascii="Telegraph Light" w:hAnsi="Telegraph Light" w:cs="B Nazanin"/>
          <w:color w:val="004455"/>
          <w:sz w:val="28"/>
          <w:szCs w:val="28"/>
          <w:rtl/>
        </w:rPr>
      </w:pPr>
      <w:r w:rsidRPr="00E62358">
        <w:rPr>
          <w:rFonts w:ascii="Telegraph Light" w:hAnsi="Telegraph Light" w:cs="B Nazanin"/>
          <w:color w:val="004455"/>
          <w:sz w:val="28"/>
          <w:szCs w:val="28"/>
          <w:rtl/>
        </w:rPr>
        <w:t>۱۵- عضویت در مرکز مبادله به‌خودی‌خود به معنای قبول بی‌قیدوشرط تمامی قوانین و مقررات حاکم و پذیرش تمامی مسئولیت</w:t>
      </w:r>
      <w:r w:rsidRPr="00E62358">
        <w:rPr>
          <w:rFonts w:ascii="Telegraph Light" w:hAnsi="Telegraph Light" w:cs="B Nazanin"/>
          <w:color w:val="004455"/>
          <w:sz w:val="28"/>
          <w:szCs w:val="28"/>
        </w:rPr>
        <w:t>‌</w:t>
      </w:r>
      <w:r w:rsidRPr="00E62358">
        <w:rPr>
          <w:rFonts w:ascii="Telegraph Light" w:hAnsi="Telegraph Light" w:cs="B Nazanin"/>
          <w:color w:val="004455"/>
          <w:sz w:val="28"/>
          <w:szCs w:val="28"/>
          <w:rtl/>
        </w:rPr>
        <w:t>های حقوقی مرتبط می‌باشد.</w:t>
      </w:r>
    </w:p>
    <w:p w:rsidR="00DB4B14" w:rsidRPr="00E62358" w:rsidRDefault="002E7ED7" w:rsidP="0093486A">
      <w:pPr>
        <w:ind w:right="142"/>
        <w:jc w:val="both"/>
        <w:rPr>
          <w:rFonts w:ascii="Telegraph Light" w:hAnsi="Telegraph Light" w:cs="B Nazanin"/>
          <w:color w:val="004455"/>
          <w:sz w:val="28"/>
          <w:szCs w:val="28"/>
          <w:rtl/>
        </w:rPr>
      </w:pPr>
      <w:r w:rsidRPr="00E62358">
        <w:rPr>
          <w:rFonts w:ascii="Telegraph Light" w:hAnsi="Telegraph Light" w:cs="B Nazanin"/>
          <w:color w:val="004455"/>
          <w:sz w:val="28"/>
          <w:szCs w:val="28"/>
          <w:rtl/>
        </w:rPr>
        <w:t>۱۶- هرگونه دعاوی و اختلافات با «مرکز مبادله» ناشی از، راجع‌به</w:t>
      </w:r>
      <w:r w:rsidR="00DB451D">
        <w:rPr>
          <w:rFonts w:ascii="Telegraph Light" w:hAnsi="Telegraph Light" w:cs="B Nazanin" w:hint="cs"/>
          <w:color w:val="004455"/>
          <w:sz w:val="28"/>
          <w:szCs w:val="28"/>
          <w:rtl/>
          <w:lang w:bidi="fa-IR"/>
        </w:rPr>
        <w:t xml:space="preserve"> و</w:t>
      </w:r>
      <w:r w:rsidRPr="00E62358">
        <w:rPr>
          <w:rFonts w:ascii="Telegraph Light" w:hAnsi="Telegraph Light" w:cs="B Nazanin"/>
          <w:color w:val="004455"/>
          <w:sz w:val="28"/>
          <w:szCs w:val="28"/>
          <w:rtl/>
        </w:rPr>
        <w:t xml:space="preserve"> یا در ارتباط با عضویت و فعالیت در مرکز مبادله ارز و طلای ایران بدوا</w:t>
      </w:r>
      <w:r w:rsidR="00DB451D">
        <w:rPr>
          <w:rFonts w:ascii="Telegraph Light" w:hAnsi="Telegraph Light" w:cs="B Nazanin" w:hint="cs"/>
          <w:color w:val="004455"/>
          <w:sz w:val="28"/>
          <w:szCs w:val="28"/>
          <w:rtl/>
        </w:rPr>
        <w:t>ً</w:t>
      </w:r>
      <w:r w:rsidRPr="00E62358">
        <w:rPr>
          <w:rFonts w:ascii="Telegraph Light" w:hAnsi="Telegraph Light" w:cs="B Nazanin"/>
          <w:color w:val="004455"/>
          <w:sz w:val="28"/>
          <w:szCs w:val="28"/>
          <w:rtl/>
        </w:rPr>
        <w:t xml:space="preserve"> از طریق مذاکرات مسالمت‏آمیز پیگیری </w:t>
      </w:r>
      <w:r w:rsidR="00DB451D">
        <w:rPr>
          <w:rFonts w:ascii="Telegraph Light" w:hAnsi="Telegraph Light" w:cs="B Nazanin" w:hint="cs"/>
          <w:color w:val="004455"/>
          <w:sz w:val="28"/>
          <w:szCs w:val="28"/>
          <w:rtl/>
        </w:rPr>
        <w:t>می‌شود؛</w:t>
      </w:r>
      <w:r w:rsidRPr="00E62358">
        <w:rPr>
          <w:rFonts w:ascii="Telegraph Light" w:hAnsi="Telegraph Light" w:cs="B Nazanin"/>
          <w:color w:val="004455"/>
          <w:sz w:val="28"/>
          <w:szCs w:val="28"/>
          <w:rtl/>
        </w:rPr>
        <w:t xml:space="preserve"> در صورت </w:t>
      </w:r>
      <w:r w:rsidR="00DB451D">
        <w:rPr>
          <w:rFonts w:ascii="Telegraph Light" w:hAnsi="Telegraph Light" w:cs="B Nazanin" w:hint="cs"/>
          <w:color w:val="004455"/>
          <w:sz w:val="28"/>
          <w:szCs w:val="28"/>
          <w:rtl/>
        </w:rPr>
        <w:t xml:space="preserve">عدم </w:t>
      </w:r>
      <w:r w:rsidRPr="00E62358">
        <w:rPr>
          <w:rFonts w:ascii="Telegraph Light" w:hAnsi="Telegraph Light" w:cs="B Nazanin"/>
          <w:color w:val="004455"/>
          <w:sz w:val="28"/>
          <w:szCs w:val="28"/>
          <w:rtl/>
        </w:rPr>
        <w:t>حصول توافق</w:t>
      </w:r>
      <w:r w:rsidR="00DB451D">
        <w:rPr>
          <w:rFonts w:ascii="Telegraph Light" w:hAnsi="Telegraph Light" w:cs="B Nazanin" w:hint="cs"/>
          <w:color w:val="004455"/>
          <w:sz w:val="28"/>
          <w:szCs w:val="28"/>
          <w:rtl/>
        </w:rPr>
        <w:t>،</w:t>
      </w:r>
      <w:r w:rsidRPr="00E62358">
        <w:rPr>
          <w:rFonts w:ascii="Telegraph Light" w:hAnsi="Telegraph Light" w:cs="B Nazanin"/>
          <w:color w:val="004455"/>
          <w:sz w:val="28"/>
          <w:szCs w:val="28"/>
          <w:rtl/>
        </w:rPr>
        <w:t xml:space="preserve"> موضوع اختلاف از طریق ارجاع </w:t>
      </w:r>
      <w:r w:rsidR="00DB451D">
        <w:rPr>
          <w:rFonts w:ascii="Telegraph Light" w:hAnsi="Telegraph Light" w:cs="B Nazanin" w:hint="cs"/>
          <w:color w:val="004455"/>
          <w:sz w:val="28"/>
          <w:szCs w:val="28"/>
          <w:rtl/>
        </w:rPr>
        <w:t>امر جهت</w:t>
      </w:r>
      <w:r w:rsidRPr="00E62358">
        <w:rPr>
          <w:rFonts w:ascii="Telegraph Light" w:hAnsi="Telegraph Light" w:cs="B Nazanin"/>
          <w:color w:val="004455"/>
          <w:sz w:val="28"/>
          <w:szCs w:val="28"/>
          <w:rtl/>
        </w:rPr>
        <w:t xml:space="preserve"> داوری</w:t>
      </w:r>
      <w:r w:rsidR="00DB451D">
        <w:rPr>
          <w:rFonts w:ascii="Telegraph Light" w:hAnsi="Telegraph Light" w:cs="B Nazanin" w:hint="cs"/>
          <w:color w:val="004455"/>
          <w:sz w:val="28"/>
          <w:szCs w:val="28"/>
          <w:rtl/>
        </w:rPr>
        <w:t xml:space="preserve"> به</w:t>
      </w:r>
      <w:r w:rsidRPr="00E62358">
        <w:rPr>
          <w:rFonts w:ascii="Telegraph Light" w:hAnsi="Telegraph Light" w:cs="B Nazanin"/>
          <w:color w:val="004455"/>
          <w:sz w:val="28"/>
          <w:szCs w:val="28"/>
          <w:rtl/>
        </w:rPr>
        <w:t xml:space="preserve"> «معاونت ارزی بانک مرکزی» حل و فصل </w:t>
      </w:r>
      <w:r w:rsidR="00DB451D">
        <w:rPr>
          <w:rFonts w:ascii="Telegraph Light" w:hAnsi="Telegraph Light" w:cs="B Nazanin" w:hint="cs"/>
          <w:color w:val="004455"/>
          <w:sz w:val="28"/>
          <w:szCs w:val="28"/>
          <w:rtl/>
        </w:rPr>
        <w:t>خواهد شد</w:t>
      </w:r>
      <w:r w:rsidRPr="00E62358">
        <w:rPr>
          <w:rFonts w:ascii="Telegraph Light" w:hAnsi="Telegraph Light" w:cs="B Nazanin"/>
          <w:color w:val="004455"/>
          <w:sz w:val="28"/>
          <w:szCs w:val="28"/>
          <w:rtl/>
        </w:rPr>
        <w:t xml:space="preserve">. رای داور برای طرفین لازم‏الاجرا و لازم‏الاتباع بوده و شرکت حق هرگونه اعتراض ثانوی در این خصوص را از خود سلب و ساقط نمود. حل و فصل اختلافات موضوع این بند در خصوص بانک‏ها در صورت عدم توافق از طریق مذاکره مسالمت‏آمیز و </w:t>
      </w:r>
      <w:r w:rsidR="0093486A">
        <w:rPr>
          <w:rFonts w:ascii="Telegraph Light" w:hAnsi="Telegraph Light" w:cs="B Nazanin" w:hint="cs"/>
          <w:color w:val="004455"/>
          <w:sz w:val="28"/>
          <w:szCs w:val="28"/>
          <w:rtl/>
        </w:rPr>
        <w:t>داوری</w:t>
      </w:r>
      <w:r w:rsidRPr="00E62358">
        <w:rPr>
          <w:rFonts w:ascii="Telegraph Light" w:hAnsi="Telegraph Light" w:cs="B Nazanin"/>
          <w:color w:val="004455"/>
          <w:sz w:val="28"/>
          <w:szCs w:val="28"/>
          <w:rtl/>
        </w:rPr>
        <w:t xml:space="preserve"> ‏به مراجع صالح قضایی ارجاع</w:t>
      </w:r>
      <w:bookmarkStart w:id="0" w:name="_GoBack"/>
      <w:bookmarkEnd w:id="0"/>
      <w:r w:rsidRPr="00E62358">
        <w:rPr>
          <w:rFonts w:ascii="Telegraph Light" w:hAnsi="Telegraph Light" w:cs="B Nazanin"/>
          <w:color w:val="004455"/>
          <w:sz w:val="28"/>
          <w:szCs w:val="28"/>
          <w:rtl/>
        </w:rPr>
        <w:t xml:space="preserve"> می‏گردد. </w:t>
      </w:r>
    </w:p>
    <w:p w:rsidR="002E7ED7" w:rsidRPr="00CC728E" w:rsidRDefault="002E7ED7" w:rsidP="00453241">
      <w:pPr>
        <w:tabs>
          <w:tab w:val="left" w:pos="7843"/>
        </w:tabs>
        <w:ind w:left="270" w:right="450"/>
        <w:jc w:val="center"/>
        <w:rPr>
          <w:rFonts w:ascii="Telegraph" w:hAnsi="Telegraph" w:cs="B Nazanin"/>
          <w:color w:val="A6A6A6" w:themeColor="background1" w:themeShade="A6"/>
          <w:sz w:val="20"/>
          <w:szCs w:val="20"/>
        </w:rPr>
      </w:pPr>
      <w:r w:rsidRPr="00CC728E">
        <w:rPr>
          <w:rFonts w:ascii="Telegraph" w:hAnsi="Telegraph" w:cs="B Nazanin"/>
          <w:color w:val="A6A6A6" w:themeColor="background1" w:themeShade="A6"/>
          <w:sz w:val="20"/>
          <w:szCs w:val="20"/>
          <w:rtl/>
        </w:rPr>
        <w:t xml:space="preserve">نام و نام خانوادگی، امضای صاحبان امضای مجاز و مهر شرکت متقاضی عضویت </w:t>
      </w:r>
    </w:p>
    <w:sectPr w:rsidR="002E7ED7" w:rsidRPr="00CC728E" w:rsidSect="00E971D1">
      <w:headerReference w:type="default" r:id="rId8"/>
      <w:footerReference w:type="default" r:id="rId9"/>
      <w:pgSz w:w="12240" w:h="15840"/>
      <w:pgMar w:top="3544" w:right="1892" w:bottom="2552" w:left="184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1C" w:rsidRDefault="002F281C" w:rsidP="000661C7">
      <w:r>
        <w:separator/>
      </w:r>
    </w:p>
  </w:endnote>
  <w:endnote w:type="continuationSeparator" w:id="0">
    <w:p w:rsidR="002F281C" w:rsidRDefault="002F281C" w:rsidP="0006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legraph">
    <w:altName w:val="Times New Roman"/>
    <w:charset w:val="00"/>
    <w:family w:val="auto"/>
    <w:pitch w:val="variable"/>
    <w:sig w:usb0="00000000" w:usb1="80000000" w:usb2="00000008"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 w:name="Telegraph Light">
    <w:altName w:val="Times New Roman"/>
    <w:charset w:val="00"/>
    <w:family w:val="auto"/>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75" w:rsidRPr="00DB4B14" w:rsidRDefault="00721275" w:rsidP="00DB4B14">
    <w:pPr>
      <w:pStyle w:val="Footer"/>
      <w:bidi/>
      <w:jc w:val="center"/>
      <w:rPr>
        <w:rFonts w:ascii="Telegraph Light" w:hAnsi="Telegraph Light" w:cs="Telegraph Light"/>
      </w:rPr>
    </w:pPr>
    <w:r w:rsidRPr="00DB4B14">
      <w:rPr>
        <w:rFonts w:ascii="Telegraph Light" w:hAnsi="Telegraph Light" w:cs="Telegraph Light"/>
        <w:noProof/>
      </w:rPr>
      <w:drawing>
        <wp:anchor distT="0" distB="0" distL="114300" distR="114300" simplePos="0" relativeHeight="251659264" behindDoc="0" locked="0" layoutInCell="1" allowOverlap="1" wp14:anchorId="09C69114" wp14:editId="21B8509C">
          <wp:simplePos x="0" y="0"/>
          <wp:positionH relativeFrom="page">
            <wp:posOffset>95250</wp:posOffset>
          </wp:positionH>
          <wp:positionV relativeFrom="paragraph">
            <wp:posOffset>-633851</wp:posOffset>
          </wp:positionV>
          <wp:extent cx="7887970" cy="163195"/>
          <wp:effectExtent l="0" t="0" r="0" b="8255"/>
          <wp:wrapTopAndBottom/>
          <wp:docPr id="1308396507" name="Picture 130839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mplate redesigned file word-Footer.png"/>
                  <pic:cNvPicPr/>
                </pic:nvPicPr>
                <pic:blipFill rotWithShape="1">
                  <a:blip r:embed="rId1" cstate="print">
                    <a:extLst>
                      <a:ext uri="{28A0092B-C50C-407E-A947-70E740481C1C}">
                        <a14:useLocalDpi xmlns:a14="http://schemas.microsoft.com/office/drawing/2010/main" val="0"/>
                      </a:ext>
                    </a:extLst>
                  </a:blip>
                  <a:srcRect t="79786" b="13689"/>
                  <a:stretch/>
                </pic:blipFill>
                <pic:spPr bwMode="auto">
                  <a:xfrm>
                    <a:off x="0" y="0"/>
                    <a:ext cx="7887970" cy="163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1C" w:rsidRDefault="002F281C" w:rsidP="000661C7">
      <w:r>
        <w:separator/>
      </w:r>
    </w:p>
  </w:footnote>
  <w:footnote w:type="continuationSeparator" w:id="0">
    <w:p w:rsidR="002F281C" w:rsidRDefault="002F281C" w:rsidP="0006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D7" w:rsidRDefault="002E7ED7" w:rsidP="002E7ED7">
    <w:pPr>
      <w:pStyle w:val="Header"/>
      <w:bidi/>
      <w:rPr>
        <w:rFonts w:ascii="Telegraph" w:hAnsi="Telegraph" w:cs="Telegraph"/>
        <w:b/>
        <w:bCs/>
        <w:color w:val="AEAAAA" w:themeColor="background2" w:themeShade="BF"/>
        <w:lang w:bidi="fa-IR"/>
      </w:rPr>
    </w:pPr>
  </w:p>
  <w:p w:rsidR="002E7ED7" w:rsidRDefault="002E7ED7" w:rsidP="002E7ED7">
    <w:pPr>
      <w:pStyle w:val="Header"/>
      <w:bidi/>
      <w:rPr>
        <w:rFonts w:ascii="Telegraph" w:hAnsi="Telegraph" w:cs="Telegraph"/>
        <w:b/>
        <w:bCs/>
        <w:color w:val="AEAAAA" w:themeColor="background2" w:themeShade="BF"/>
        <w:lang w:bidi="fa-IR"/>
      </w:rPr>
    </w:pPr>
  </w:p>
  <w:p w:rsidR="002E7ED7" w:rsidRDefault="002E7ED7" w:rsidP="002E7ED7">
    <w:pPr>
      <w:pStyle w:val="Header"/>
      <w:bidi/>
      <w:rPr>
        <w:rFonts w:ascii="Telegraph" w:hAnsi="Telegraph" w:cs="Telegraph"/>
        <w:b/>
        <w:bCs/>
        <w:color w:val="AEAAAA" w:themeColor="background2" w:themeShade="BF"/>
        <w:lang w:bidi="fa-IR"/>
      </w:rPr>
    </w:pPr>
  </w:p>
  <w:p w:rsidR="002E7ED7" w:rsidRDefault="002E7ED7" w:rsidP="002E7ED7">
    <w:pPr>
      <w:pStyle w:val="Header"/>
      <w:bidi/>
      <w:rPr>
        <w:rFonts w:ascii="Telegraph" w:hAnsi="Telegraph" w:cs="Telegraph"/>
        <w:b/>
        <w:bCs/>
        <w:color w:val="AEAAAA" w:themeColor="background2" w:themeShade="BF"/>
        <w:lang w:bidi="fa-IR"/>
      </w:rPr>
    </w:pPr>
  </w:p>
  <w:p w:rsidR="00004824" w:rsidRPr="002E7ED7" w:rsidRDefault="00004824" w:rsidP="002E7ED7">
    <w:pPr>
      <w:pStyle w:val="Header"/>
      <w:bidi/>
      <w:rPr>
        <w:rFonts w:ascii="Telegraph" w:hAnsi="Telegraph" w:cs="Telegraph"/>
        <w:color w:val="AEAAAA" w:themeColor="background2" w:themeShade="BF"/>
        <w:sz w:val="32"/>
        <w:szCs w:val="32"/>
        <w:rtl/>
        <w:lang w:bidi="fa-IR"/>
      </w:rPr>
    </w:pPr>
    <w:r w:rsidRPr="002E7ED7">
      <w:rPr>
        <w:rFonts w:ascii="Telegraph" w:hAnsi="Telegraph" w:cs="Telegraph"/>
        <w:b/>
        <w:bCs/>
        <w:color w:val="AEAAAA" w:themeColor="background2" w:themeShade="BF"/>
        <w:sz w:val="24"/>
        <w:szCs w:val="24"/>
        <w:rtl/>
        <w:lang w:bidi="fa-IR"/>
      </w:rPr>
      <w:t>«تعهدنامه اعضای (کارگزاران) مرکز مبادله ارز و طلای ایران</w:t>
    </w:r>
  </w:p>
  <w:p w:rsidR="000661C7" w:rsidRPr="002E7ED7" w:rsidRDefault="00004824" w:rsidP="002E7ED7">
    <w:pPr>
      <w:pStyle w:val="Header"/>
      <w:bidi/>
      <w:rPr>
        <w:rFonts w:ascii="Telegraph" w:hAnsi="Telegraph" w:cs="Telegraph"/>
        <w:color w:val="AEAAAA" w:themeColor="background2" w:themeShade="BF"/>
        <w:lang w:bidi="fa-IR"/>
      </w:rPr>
    </w:pPr>
    <w:r w:rsidRPr="002E7ED7">
      <w:rPr>
        <w:rFonts w:ascii="Telegraph" w:hAnsi="Telegraph" w:cs="Telegraph"/>
        <w:color w:val="AEAAAA" w:themeColor="background2" w:themeShade="BF"/>
        <w:sz w:val="18"/>
        <w:szCs w:val="18"/>
        <w:rtl/>
        <w:lang w:bidi="fa-IR"/>
      </w:rPr>
      <w:t>مصوب هیئت‌مدیره شرکت مرکز مبادله ارز و طلای ایران در مورخ ..../.../1402</w:t>
    </w:r>
    <w:r w:rsidR="000661C7" w:rsidRPr="002E7ED7">
      <w:rPr>
        <w:rFonts w:ascii="Telegraph" w:hAnsi="Telegraph" w:cs="Telegraph"/>
        <w:noProof/>
        <w:color w:val="AEAAAA" w:themeColor="background2" w:themeShade="BF"/>
      </w:rPr>
      <w:drawing>
        <wp:anchor distT="0" distB="0" distL="114300" distR="114300" simplePos="0" relativeHeight="251658240" behindDoc="1" locked="0" layoutInCell="1" allowOverlap="1" wp14:anchorId="65F0CB1A" wp14:editId="61AC956F">
          <wp:simplePos x="0" y="0"/>
          <wp:positionH relativeFrom="page">
            <wp:align>right</wp:align>
          </wp:positionH>
          <wp:positionV relativeFrom="page">
            <wp:align>top</wp:align>
          </wp:positionV>
          <wp:extent cx="7767201" cy="1304925"/>
          <wp:effectExtent l="0" t="0" r="0" b="0"/>
          <wp:wrapNone/>
          <wp:docPr id="1308396506" name="Picture 130839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redesigned file word-Header.png"/>
                  <pic:cNvPicPr/>
                </pic:nvPicPr>
                <pic:blipFill rotWithShape="1">
                  <a:blip r:embed="rId1" cstate="print">
                    <a:extLst>
                      <a:ext uri="{28A0092B-C50C-407E-A947-70E740481C1C}">
                        <a14:useLocalDpi xmlns:a14="http://schemas.microsoft.com/office/drawing/2010/main" val="0"/>
                      </a:ext>
                    </a:extLst>
                  </a:blip>
                  <a:srcRect b="47159"/>
                  <a:stretch/>
                </pic:blipFill>
                <pic:spPr bwMode="auto">
                  <a:xfrm>
                    <a:off x="0" y="0"/>
                    <a:ext cx="7767201"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03D"/>
    <w:multiLevelType w:val="hybridMultilevel"/>
    <w:tmpl w:val="48AECEDC"/>
    <w:lvl w:ilvl="0" w:tplc="53BE16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C7"/>
    <w:rsid w:val="00004824"/>
    <w:rsid w:val="000661C7"/>
    <w:rsid w:val="00127777"/>
    <w:rsid w:val="002E7ED7"/>
    <w:rsid w:val="002F281C"/>
    <w:rsid w:val="003A5222"/>
    <w:rsid w:val="003D0392"/>
    <w:rsid w:val="003D4587"/>
    <w:rsid w:val="00447307"/>
    <w:rsid w:val="00453241"/>
    <w:rsid w:val="004826B6"/>
    <w:rsid w:val="006F3BE8"/>
    <w:rsid w:val="00721275"/>
    <w:rsid w:val="007536A6"/>
    <w:rsid w:val="008A0001"/>
    <w:rsid w:val="0093486A"/>
    <w:rsid w:val="009865BD"/>
    <w:rsid w:val="00A60DDA"/>
    <w:rsid w:val="00A6265D"/>
    <w:rsid w:val="00CC728E"/>
    <w:rsid w:val="00CE4BF4"/>
    <w:rsid w:val="00DB451D"/>
    <w:rsid w:val="00DB4B14"/>
    <w:rsid w:val="00E62358"/>
    <w:rsid w:val="00E97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5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C7"/>
    <w:pPr>
      <w:tabs>
        <w:tab w:val="center" w:pos="4680"/>
        <w:tab w:val="right" w:pos="936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61C7"/>
  </w:style>
  <w:style w:type="paragraph" w:styleId="Footer">
    <w:name w:val="footer"/>
    <w:basedOn w:val="Normal"/>
    <w:link w:val="FooterChar"/>
    <w:uiPriority w:val="99"/>
    <w:unhideWhenUsed/>
    <w:rsid w:val="000661C7"/>
    <w:pPr>
      <w:tabs>
        <w:tab w:val="center" w:pos="4680"/>
        <w:tab w:val="right" w:pos="936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1C7"/>
  </w:style>
  <w:style w:type="paragraph" w:styleId="ListParagraph">
    <w:name w:val="List Paragraph"/>
    <w:basedOn w:val="Normal"/>
    <w:uiPriority w:val="34"/>
    <w:qFormat/>
    <w:rsid w:val="00E97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5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1C7"/>
    <w:pPr>
      <w:tabs>
        <w:tab w:val="center" w:pos="4680"/>
        <w:tab w:val="right" w:pos="936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61C7"/>
  </w:style>
  <w:style w:type="paragraph" w:styleId="Footer">
    <w:name w:val="footer"/>
    <w:basedOn w:val="Normal"/>
    <w:link w:val="FooterChar"/>
    <w:uiPriority w:val="99"/>
    <w:unhideWhenUsed/>
    <w:rsid w:val="000661C7"/>
    <w:pPr>
      <w:tabs>
        <w:tab w:val="center" w:pos="4680"/>
        <w:tab w:val="right" w:pos="9360"/>
      </w:tabs>
      <w:bidi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1C7"/>
  </w:style>
  <w:style w:type="paragraph" w:styleId="ListParagraph">
    <w:name w:val="List Paragraph"/>
    <w:basedOn w:val="Normal"/>
    <w:uiPriority w:val="34"/>
    <w:qFormat/>
    <w:rsid w:val="00E97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Esmaeil Rabbaninia</dc:creator>
  <cp:lastModifiedBy>Laleh Ghiasi</cp:lastModifiedBy>
  <cp:revision>4</cp:revision>
  <dcterms:created xsi:type="dcterms:W3CDTF">2023-06-18T06:27:00Z</dcterms:created>
  <dcterms:modified xsi:type="dcterms:W3CDTF">2023-06-18T06:30:00Z</dcterms:modified>
</cp:coreProperties>
</file>